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DC3" w:rsidRPr="00DD08A8" w:rsidRDefault="004A7DC3" w:rsidP="004A7DC3">
      <w:pPr>
        <w:tabs>
          <w:tab w:val="center" w:pos="4536"/>
          <w:tab w:val="right" w:pos="9072"/>
        </w:tabs>
        <w:spacing w:after="0" w:line="240" w:lineRule="auto"/>
        <w:jc w:val="both"/>
        <w:rPr>
          <w:rStyle w:val="SubtleEmphasis"/>
        </w:rPr>
      </w:pPr>
      <w:bookmarkStart w:id="0" w:name="_GoBack"/>
      <w:bookmarkEnd w:id="0"/>
      <w:r w:rsidRPr="002A3A20">
        <w:rPr>
          <w:rFonts w:ascii="Arial Narrow" w:eastAsia="Times New Roman" w:hAnsi="Arial Narrow" w:cs="Times New Roman"/>
          <w:noProof/>
          <w:szCs w:val="24"/>
          <w:lang w:eastAsia="ro-RO"/>
        </w:rPr>
        <w:drawing>
          <wp:anchor distT="0" distB="0" distL="114300" distR="114300" simplePos="0" relativeHeight="251659264" behindDoc="1" locked="0" layoutInCell="1" allowOverlap="1" wp14:anchorId="05127246" wp14:editId="2FB6A21A">
            <wp:simplePos x="0" y="0"/>
            <wp:positionH relativeFrom="margin">
              <wp:posOffset>609600</wp:posOffset>
            </wp:positionH>
            <wp:positionV relativeFrom="paragraph">
              <wp:posOffset>1905</wp:posOffset>
            </wp:positionV>
            <wp:extent cx="668655" cy="817245"/>
            <wp:effectExtent l="0" t="0" r="0" b="1905"/>
            <wp:wrapTight wrapText="bothSides">
              <wp:wrapPolygon edited="0">
                <wp:start x="0" y="0"/>
                <wp:lineTo x="0" y="21147"/>
                <wp:lineTo x="20923" y="21147"/>
                <wp:lineTo x="20923" y="0"/>
                <wp:lineTo x="0" y="0"/>
              </wp:wrapPolygon>
            </wp:wrapTight>
            <wp:docPr id="1" name="Picture 9" descr="Description: C:\Users\Cristina\Desktop\de pe email\PDI\Attachments_2016916\asachi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Users\Cristina\Desktop\de pe email\PDI\Attachments_2016916\asachi2.BMP"/>
                    <pic:cNvPicPr>
                      <a:picLocks noChangeAspect="1" noChangeArrowheads="1"/>
                    </pic:cNvPicPr>
                  </pic:nvPicPr>
                  <pic:blipFill>
                    <a:blip r:embed="rId4" cstate="print"/>
                    <a:srcRect/>
                    <a:stretch>
                      <a:fillRect/>
                    </a:stretch>
                  </pic:blipFill>
                  <pic:spPr bwMode="auto">
                    <a:xfrm>
                      <a:off x="0" y="0"/>
                      <a:ext cx="668655" cy="817245"/>
                    </a:xfrm>
                    <a:prstGeom prst="rect">
                      <a:avLst/>
                    </a:prstGeom>
                    <a:noFill/>
                    <a:ln w="9525">
                      <a:noFill/>
                      <a:miter lim="800000"/>
                      <a:headEnd/>
                      <a:tailEnd/>
                    </a:ln>
                  </pic:spPr>
                </pic:pic>
              </a:graphicData>
            </a:graphic>
          </wp:anchor>
        </w:drawing>
      </w:r>
      <w:r w:rsidRPr="002A3A20">
        <w:rPr>
          <w:rFonts w:ascii="Arial Narrow" w:eastAsia="Calibri" w:hAnsi="Arial Narrow" w:cs="Times New Roman"/>
          <w:b/>
        </w:rPr>
        <w:t xml:space="preserve">                              </w:t>
      </w:r>
      <w:r w:rsidR="00360B34">
        <w:rPr>
          <w:rFonts w:ascii="Arial Narrow" w:eastAsia="Calibri" w:hAnsi="Arial Narrow" w:cs="Times New Roman"/>
          <w:b/>
        </w:rPr>
        <w:t xml:space="preserve">  </w:t>
      </w:r>
      <w:r w:rsidR="00360B34" w:rsidRPr="00DD08A8">
        <w:rPr>
          <w:rStyle w:val="SubtleEmphasis"/>
        </w:rPr>
        <w:t xml:space="preserve">Ministerul Educației </w:t>
      </w:r>
    </w:p>
    <w:p w:rsidR="004A7DC3" w:rsidRPr="00DD08A8" w:rsidRDefault="004A7DC3" w:rsidP="004A7DC3">
      <w:pPr>
        <w:tabs>
          <w:tab w:val="center" w:pos="4536"/>
          <w:tab w:val="right" w:pos="9072"/>
        </w:tabs>
        <w:spacing w:after="0" w:line="240" w:lineRule="auto"/>
        <w:jc w:val="both"/>
        <w:rPr>
          <w:rStyle w:val="SubtleEmphasis"/>
        </w:rPr>
      </w:pPr>
      <w:r w:rsidRPr="00DD08A8">
        <w:rPr>
          <w:rStyle w:val="SubtleEmphasis"/>
        </w:rPr>
        <w:t xml:space="preserve">                          Inspectoratul Școlar al Județului Iași</w:t>
      </w:r>
    </w:p>
    <w:p w:rsidR="004A7DC3" w:rsidRPr="00DD08A8" w:rsidRDefault="004A7DC3" w:rsidP="004A7DC3">
      <w:pPr>
        <w:tabs>
          <w:tab w:val="center" w:pos="4536"/>
          <w:tab w:val="right" w:pos="9072"/>
        </w:tabs>
        <w:spacing w:after="0" w:line="240" w:lineRule="auto"/>
        <w:jc w:val="both"/>
        <w:rPr>
          <w:rStyle w:val="SubtleEmphasis"/>
        </w:rPr>
      </w:pPr>
      <w:r w:rsidRPr="00DD08A8">
        <w:rPr>
          <w:rStyle w:val="SubtleEmphasis"/>
        </w:rPr>
        <w:t xml:space="preserve">                          Școala Primară „Gh. Asachi” Iași</w:t>
      </w:r>
    </w:p>
    <w:p w:rsidR="004A7DC3" w:rsidRPr="00DD08A8" w:rsidRDefault="004A7DC3" w:rsidP="004A7DC3">
      <w:pPr>
        <w:tabs>
          <w:tab w:val="center" w:pos="4536"/>
          <w:tab w:val="right" w:pos="9072"/>
        </w:tabs>
        <w:spacing w:after="0" w:line="240" w:lineRule="auto"/>
        <w:jc w:val="both"/>
        <w:rPr>
          <w:rStyle w:val="SubtleEmphasis"/>
        </w:rPr>
      </w:pPr>
      <w:r w:rsidRPr="00DD08A8">
        <w:rPr>
          <w:rStyle w:val="SubtleEmphasis"/>
        </w:rPr>
        <w:t xml:space="preserve">                          Bulevardul Ștefan cel Mare și Sfânt 64, Iași 700028</w:t>
      </w:r>
    </w:p>
    <w:p w:rsidR="00BD16D9" w:rsidRDefault="004A7DC3" w:rsidP="004A7DC3">
      <w:pPr>
        <w:rPr>
          <w:rStyle w:val="SubtleEmphasis"/>
        </w:rPr>
      </w:pPr>
      <w:r w:rsidRPr="00DD08A8">
        <w:rPr>
          <w:rStyle w:val="SubtleEmphasis"/>
        </w:rPr>
        <w:t xml:space="preserve">                                                   tel: 0232/410596, e-mail: </w:t>
      </w:r>
      <w:hyperlink r:id="rId5" w:history="1">
        <w:r w:rsidRPr="00DD08A8">
          <w:rPr>
            <w:rStyle w:val="SubtleEmphasis"/>
          </w:rPr>
          <w:t>scoala_asachi_iasi@yahoo.com</w:t>
        </w:r>
      </w:hyperlink>
    </w:p>
    <w:p w:rsidR="00DD08A8" w:rsidRDefault="00DD08A8" w:rsidP="004A7DC3">
      <w:pPr>
        <w:rPr>
          <w:rStyle w:val="SubtleEmphasis"/>
        </w:rPr>
      </w:pPr>
      <w:r>
        <w:rPr>
          <w:rStyle w:val="SubtleEmphasis"/>
        </w:rPr>
        <w:t xml:space="preserve">Nr. </w:t>
      </w:r>
      <w:r w:rsidR="00855244">
        <w:rPr>
          <w:rStyle w:val="SubtleEmphasis"/>
        </w:rPr>
        <w:t>131/03.02.2022</w:t>
      </w:r>
      <w:r w:rsidR="006F6995">
        <w:rPr>
          <w:rStyle w:val="SubtleEmphasis"/>
        </w:rPr>
        <w:t xml:space="preserve">                                                                                               ORDONATOR DE CREDITE</w:t>
      </w:r>
    </w:p>
    <w:p w:rsidR="006F6995" w:rsidRDefault="006F6995" w:rsidP="004A7DC3">
      <w:pPr>
        <w:rPr>
          <w:rStyle w:val="SubtleEmphasis"/>
        </w:rPr>
      </w:pPr>
      <w:r>
        <w:rPr>
          <w:rStyle w:val="SubtleEmphasis"/>
        </w:rPr>
        <w:t xml:space="preserve">                                                                                                                                 Prof. TURANSCHI SILVIA</w:t>
      </w:r>
    </w:p>
    <w:p w:rsidR="00DD08A8" w:rsidRDefault="00DD08A8" w:rsidP="004A7DC3">
      <w:pPr>
        <w:rPr>
          <w:rStyle w:val="SubtleEmphasis"/>
        </w:rPr>
      </w:pPr>
    </w:p>
    <w:p w:rsidR="00DD08A8" w:rsidRDefault="00DD08A8" w:rsidP="004A7DC3">
      <w:pPr>
        <w:rPr>
          <w:rStyle w:val="SubtleEmphasis"/>
        </w:rPr>
      </w:pPr>
    </w:p>
    <w:p w:rsidR="00DD08A8" w:rsidRDefault="00DD08A8" w:rsidP="004A7DC3">
      <w:pPr>
        <w:rPr>
          <w:rStyle w:val="SubtleEmphasis"/>
          <w:sz w:val="36"/>
          <w:szCs w:val="36"/>
        </w:rPr>
      </w:pPr>
      <w:r w:rsidRPr="00DD08A8">
        <w:rPr>
          <w:rStyle w:val="SubtleEmphasis"/>
          <w:sz w:val="36"/>
          <w:szCs w:val="36"/>
        </w:rPr>
        <w:t xml:space="preserve">                               </w:t>
      </w:r>
      <w:r>
        <w:rPr>
          <w:rStyle w:val="SubtleEmphasis"/>
          <w:sz w:val="36"/>
          <w:szCs w:val="36"/>
        </w:rPr>
        <w:t xml:space="preserve">        </w:t>
      </w:r>
      <w:r w:rsidRPr="00DD08A8">
        <w:rPr>
          <w:rStyle w:val="SubtleEmphasis"/>
          <w:sz w:val="36"/>
          <w:szCs w:val="36"/>
        </w:rPr>
        <w:t>CAIET DE SARCINI</w:t>
      </w:r>
    </w:p>
    <w:p w:rsidR="00927D72" w:rsidRDefault="00927D72" w:rsidP="004A7DC3">
      <w:pPr>
        <w:rPr>
          <w:rStyle w:val="SubtleEmphasis"/>
          <w:sz w:val="28"/>
          <w:szCs w:val="28"/>
        </w:rPr>
      </w:pPr>
      <w:r w:rsidRPr="00A24C3D">
        <w:rPr>
          <w:rStyle w:val="SubtleEmphasis"/>
          <w:sz w:val="28"/>
          <w:szCs w:val="28"/>
        </w:rPr>
        <w:t xml:space="preserve">         Servicii de verificare prize de pământ,verificare paratrăsnet,verificarea nulului de protecție a tabloului electric general și de distribuție,verificare instalație electrică,eliberare buletin PRAM</w:t>
      </w:r>
      <w:r w:rsidR="00A24C3D">
        <w:rPr>
          <w:rStyle w:val="SubtleEmphasis"/>
          <w:sz w:val="28"/>
          <w:szCs w:val="28"/>
        </w:rPr>
        <w:t>.</w:t>
      </w:r>
    </w:p>
    <w:p w:rsidR="00A24C3D" w:rsidRDefault="00A24C3D" w:rsidP="004A7DC3">
      <w:pPr>
        <w:rPr>
          <w:rStyle w:val="SubtleEmphasis"/>
          <w:sz w:val="28"/>
          <w:szCs w:val="28"/>
        </w:rPr>
      </w:pPr>
      <w:r>
        <w:rPr>
          <w:rStyle w:val="SubtleEmphasis"/>
          <w:sz w:val="28"/>
          <w:szCs w:val="28"/>
        </w:rPr>
        <w:t xml:space="preserve">       </w:t>
      </w:r>
      <w:r w:rsidR="00C470F7">
        <w:rPr>
          <w:rStyle w:val="SubtleEmphasis"/>
          <w:sz w:val="28"/>
          <w:szCs w:val="28"/>
        </w:rPr>
        <w:t xml:space="preserve"> </w:t>
      </w:r>
      <w:r>
        <w:rPr>
          <w:rStyle w:val="SubtleEmphasis"/>
          <w:sz w:val="28"/>
          <w:szCs w:val="28"/>
        </w:rPr>
        <w:t>Cod CPV 50532400-7-Servicii de reparare și de întreținere a echipamentului de distribuție electrică.</w:t>
      </w:r>
    </w:p>
    <w:p w:rsidR="00C470F7" w:rsidRDefault="00C470F7" w:rsidP="004A7DC3">
      <w:pPr>
        <w:rPr>
          <w:rStyle w:val="SubtleEmphasis"/>
          <w:sz w:val="28"/>
          <w:szCs w:val="28"/>
        </w:rPr>
      </w:pPr>
      <w:r>
        <w:rPr>
          <w:rStyle w:val="SubtleEmphasis"/>
          <w:sz w:val="28"/>
          <w:szCs w:val="28"/>
        </w:rPr>
        <w:t xml:space="preserve">       Modalitate de atribuire:achiziție directă</w:t>
      </w:r>
    </w:p>
    <w:p w:rsidR="006F6995" w:rsidRDefault="00FC6169" w:rsidP="00FC6169">
      <w:pPr>
        <w:jc w:val="both"/>
        <w:rPr>
          <w:rStyle w:val="SubtleEmphasis"/>
          <w:sz w:val="28"/>
          <w:szCs w:val="28"/>
        </w:rPr>
      </w:pPr>
      <w:r>
        <w:rPr>
          <w:rStyle w:val="SubtleEmphasis"/>
          <w:sz w:val="28"/>
          <w:szCs w:val="28"/>
        </w:rPr>
        <w:t xml:space="preserve">          </w:t>
      </w:r>
    </w:p>
    <w:p w:rsidR="008256AC" w:rsidRDefault="006F6995" w:rsidP="00FC6169">
      <w:pPr>
        <w:jc w:val="both"/>
        <w:rPr>
          <w:rStyle w:val="SubtleEmphasis"/>
          <w:sz w:val="28"/>
          <w:szCs w:val="28"/>
        </w:rPr>
      </w:pPr>
      <w:r>
        <w:rPr>
          <w:rStyle w:val="SubtleEmphasis"/>
          <w:sz w:val="28"/>
          <w:szCs w:val="28"/>
        </w:rPr>
        <w:t xml:space="preserve">           </w:t>
      </w:r>
      <w:r w:rsidR="008256AC">
        <w:rPr>
          <w:rStyle w:val="SubtleEmphasis"/>
          <w:sz w:val="28"/>
          <w:szCs w:val="28"/>
        </w:rPr>
        <w:t>1.OBIECTUL CAIETULUI DE SARCINI</w:t>
      </w:r>
    </w:p>
    <w:p w:rsidR="00C470F7" w:rsidRDefault="00FC6169" w:rsidP="00FC6169">
      <w:pPr>
        <w:jc w:val="both"/>
        <w:rPr>
          <w:rStyle w:val="SubtleEmphasis"/>
          <w:sz w:val="24"/>
          <w:szCs w:val="24"/>
        </w:rPr>
      </w:pPr>
      <w:r>
        <w:rPr>
          <w:rStyle w:val="SubtleEmphasis"/>
          <w:sz w:val="24"/>
          <w:szCs w:val="24"/>
        </w:rPr>
        <w:t xml:space="preserve">        </w:t>
      </w:r>
    </w:p>
    <w:p w:rsidR="0041498C" w:rsidRDefault="00C470F7" w:rsidP="00FC6169">
      <w:pPr>
        <w:jc w:val="both"/>
        <w:rPr>
          <w:rStyle w:val="SubtleEmphasis"/>
          <w:sz w:val="24"/>
          <w:szCs w:val="24"/>
        </w:rPr>
      </w:pPr>
      <w:r>
        <w:rPr>
          <w:rStyle w:val="SubtleEmphasis"/>
          <w:sz w:val="24"/>
          <w:szCs w:val="24"/>
        </w:rPr>
        <w:t xml:space="preserve">            </w:t>
      </w:r>
      <w:r w:rsidR="00FC6169">
        <w:rPr>
          <w:rStyle w:val="SubtleEmphasis"/>
          <w:sz w:val="24"/>
          <w:szCs w:val="24"/>
        </w:rPr>
        <w:t xml:space="preserve"> </w:t>
      </w:r>
      <w:r w:rsidR="00A24C3D" w:rsidRPr="00C66988">
        <w:rPr>
          <w:rStyle w:val="SubtleEmphasis"/>
          <w:sz w:val="24"/>
          <w:szCs w:val="24"/>
        </w:rPr>
        <w:t>Prezentul Caiet de sarcini a fost întocmit în vederea achiziționării de servicii de menținere în funcțiune la parametrii proiectați a instalației electrice,</w:t>
      </w:r>
      <w:r w:rsidR="008256AC">
        <w:rPr>
          <w:rStyle w:val="SubtleEmphasis"/>
          <w:sz w:val="24"/>
          <w:szCs w:val="24"/>
        </w:rPr>
        <w:t>a Școlii Primare ”Gheorghe Asachi”,Iași,B-dul Ștefan cel Mare și Sfânt,nr. 64,</w:t>
      </w:r>
      <w:r w:rsidR="00A24C3D" w:rsidRPr="00C66988">
        <w:rPr>
          <w:rStyle w:val="SubtleEmphasis"/>
          <w:sz w:val="24"/>
          <w:szCs w:val="24"/>
        </w:rPr>
        <w:t>conform Ordinului m.r.d.t. nr. 2741/2011 privind aprobarea reglementării tehnice ”Normativ pentru proiectarea,execuția și exploatarea instalațiilor electrice aferente clădirilor”,indicativ I 7-2011,Legii nr. 319/2006 a securității și sănătății în muncă,cu modificările și completările ulterioare și H.G. nr. 1146/2006 privind cerințele minime de securitate și sănătate pentru utilizarea ăn muncă de către lucrători</w:t>
      </w:r>
      <w:r w:rsidR="00C66988" w:rsidRPr="00C66988">
        <w:rPr>
          <w:rStyle w:val="SubtleEmphasis"/>
          <w:sz w:val="24"/>
          <w:szCs w:val="24"/>
        </w:rPr>
        <w:t xml:space="preserve"> a echipamentelo</w:t>
      </w:r>
      <w:r w:rsidR="000321F6">
        <w:rPr>
          <w:rStyle w:val="SubtleEmphasis"/>
          <w:sz w:val="24"/>
          <w:szCs w:val="24"/>
        </w:rPr>
        <w:t>r de muncă,pentru desfășurarea î</w:t>
      </w:r>
      <w:r w:rsidR="00C66988" w:rsidRPr="00C66988">
        <w:rPr>
          <w:rStyle w:val="SubtleEmphasis"/>
          <w:sz w:val="24"/>
          <w:szCs w:val="24"/>
        </w:rPr>
        <w:t>n condiții de siguranță a echipamentelor deservite electric.Cerințele impuse vor fi considerate ca fiind minimale și în acest sens,orice ofertă care se abate de la prevederile Caietului de sarcini,va fi luată în considerare,dar numai în măsura în care propunerea tehnică presupune asigurarea unui nivel calitativ superior cerințelor minimale obligatorii din Caietul de sarcini</w:t>
      </w:r>
      <w:r w:rsidR="00C66988">
        <w:rPr>
          <w:rStyle w:val="SubtleEmphasis"/>
          <w:sz w:val="24"/>
          <w:szCs w:val="24"/>
        </w:rPr>
        <w:t>.</w:t>
      </w:r>
      <w:r w:rsidR="0041498C">
        <w:rPr>
          <w:rStyle w:val="SubtleEmphasis"/>
          <w:sz w:val="24"/>
          <w:szCs w:val="24"/>
        </w:rPr>
        <w:t>Verificarea va cuprinde:</w:t>
      </w:r>
    </w:p>
    <w:p w:rsidR="0041498C" w:rsidRDefault="00FC6169" w:rsidP="00FC6169">
      <w:pPr>
        <w:jc w:val="both"/>
        <w:rPr>
          <w:rStyle w:val="SubtleEmphasis"/>
          <w:sz w:val="24"/>
          <w:szCs w:val="24"/>
        </w:rPr>
      </w:pPr>
      <w:r>
        <w:rPr>
          <w:rStyle w:val="SubtleEmphasis"/>
          <w:sz w:val="24"/>
          <w:szCs w:val="24"/>
        </w:rPr>
        <w:t xml:space="preserve">        </w:t>
      </w:r>
      <w:r w:rsidR="0041498C">
        <w:rPr>
          <w:rStyle w:val="SubtleEmphasis"/>
          <w:sz w:val="24"/>
          <w:szCs w:val="24"/>
        </w:rPr>
        <w:t xml:space="preserve">-măsurarea rezistenței de </w:t>
      </w:r>
      <w:r>
        <w:rPr>
          <w:rStyle w:val="SubtleEmphasis"/>
          <w:sz w:val="24"/>
          <w:szCs w:val="24"/>
        </w:rPr>
        <w:t>dispersie a prizelor de pământ ;</w:t>
      </w:r>
    </w:p>
    <w:p w:rsidR="0041498C" w:rsidRDefault="00FC6169" w:rsidP="00FC6169">
      <w:pPr>
        <w:jc w:val="both"/>
        <w:rPr>
          <w:rStyle w:val="SubtleEmphasis"/>
          <w:sz w:val="24"/>
          <w:szCs w:val="24"/>
        </w:rPr>
      </w:pPr>
      <w:r>
        <w:rPr>
          <w:rStyle w:val="SubtleEmphasis"/>
          <w:sz w:val="24"/>
          <w:szCs w:val="24"/>
        </w:rPr>
        <w:lastRenderedPageBreak/>
        <w:t xml:space="preserve">        </w:t>
      </w:r>
      <w:r w:rsidR="0041498C">
        <w:rPr>
          <w:rStyle w:val="SubtleEmphasis"/>
          <w:sz w:val="24"/>
          <w:szCs w:val="24"/>
        </w:rPr>
        <w:t>-măsurarea și verificarea continuității nulului de protecție la baretele P.E. din tablourile electrice;</w:t>
      </w:r>
    </w:p>
    <w:p w:rsidR="00906C00" w:rsidRDefault="00FC6169" w:rsidP="00FC6169">
      <w:pPr>
        <w:jc w:val="both"/>
        <w:rPr>
          <w:rStyle w:val="SubtleEmphasis"/>
          <w:sz w:val="24"/>
          <w:szCs w:val="24"/>
        </w:rPr>
      </w:pPr>
      <w:r>
        <w:rPr>
          <w:rStyle w:val="SubtleEmphasis"/>
          <w:sz w:val="24"/>
          <w:szCs w:val="24"/>
        </w:rPr>
        <w:t xml:space="preserve">        </w:t>
      </w:r>
      <w:r w:rsidR="0041498C">
        <w:rPr>
          <w:rStyle w:val="SubtleEmphasis"/>
          <w:sz w:val="24"/>
          <w:szCs w:val="24"/>
        </w:rPr>
        <w:t>-măsurarea și verificarea continuității nulului de protecție la prizele monofazate,230V/16A ș</w:t>
      </w:r>
      <w:r w:rsidR="00FA09E9">
        <w:rPr>
          <w:rStyle w:val="SubtleEmphasis"/>
          <w:sz w:val="24"/>
          <w:szCs w:val="24"/>
        </w:rPr>
        <w:t>I</w:t>
      </w:r>
      <w:r w:rsidR="0041498C">
        <w:rPr>
          <w:rStyle w:val="SubtleEmphasis"/>
          <w:sz w:val="24"/>
          <w:szCs w:val="24"/>
        </w:rPr>
        <w:t xml:space="preserve"> verificarea valorii curentului de declanșare la dispozitivele de protecție diferențiale</w:t>
      </w:r>
      <w:r w:rsidR="006A1433">
        <w:rPr>
          <w:rStyle w:val="SubtleEmphasis"/>
          <w:sz w:val="24"/>
          <w:szCs w:val="24"/>
        </w:rPr>
        <w:t xml:space="preserve"> RCD;</w:t>
      </w:r>
    </w:p>
    <w:p w:rsidR="006A1433" w:rsidRDefault="00FC6169" w:rsidP="00FC6169">
      <w:pPr>
        <w:jc w:val="both"/>
        <w:rPr>
          <w:rStyle w:val="SubtleEmphasis"/>
          <w:sz w:val="24"/>
          <w:szCs w:val="24"/>
        </w:rPr>
      </w:pPr>
      <w:r>
        <w:rPr>
          <w:rStyle w:val="SubtleEmphasis"/>
          <w:sz w:val="24"/>
          <w:szCs w:val="24"/>
        </w:rPr>
        <w:t xml:space="preserve">           </w:t>
      </w:r>
      <w:r w:rsidR="006A1433">
        <w:rPr>
          <w:rStyle w:val="SubtleEmphasis"/>
          <w:sz w:val="24"/>
          <w:szCs w:val="24"/>
        </w:rPr>
        <w:t>-măsurarea și verificarea continuității nulului de protecție la carcasa metalică a utilajelor/echipamente electrice;</w:t>
      </w:r>
    </w:p>
    <w:p w:rsidR="006A1433" w:rsidRDefault="00FC6169" w:rsidP="00FC6169">
      <w:pPr>
        <w:jc w:val="both"/>
        <w:rPr>
          <w:rStyle w:val="SubtleEmphasis"/>
          <w:sz w:val="24"/>
          <w:szCs w:val="24"/>
        </w:rPr>
      </w:pPr>
      <w:r>
        <w:rPr>
          <w:rStyle w:val="SubtleEmphasis"/>
          <w:sz w:val="24"/>
          <w:szCs w:val="24"/>
        </w:rPr>
        <w:t xml:space="preserve">           </w:t>
      </w:r>
      <w:r w:rsidR="006A1433">
        <w:rPr>
          <w:rStyle w:val="SubtleEmphasis"/>
          <w:sz w:val="24"/>
          <w:szCs w:val="24"/>
        </w:rPr>
        <w:t>-determinarea gradului de solicitare(eventual de supraîncălzire) a conductoarelor și a dispozitivelor de protecție cât și depistarea contactelor imperfecte(slăbite),în fiecare tablou de distribuție,prin vizualizare în infraroșu cu camera de termoviziune;</w:t>
      </w:r>
    </w:p>
    <w:p w:rsidR="006A1433" w:rsidRDefault="00FC6169" w:rsidP="00FC6169">
      <w:pPr>
        <w:jc w:val="both"/>
        <w:rPr>
          <w:rStyle w:val="SubtleEmphasis"/>
          <w:sz w:val="24"/>
          <w:szCs w:val="24"/>
        </w:rPr>
      </w:pPr>
      <w:r>
        <w:rPr>
          <w:rStyle w:val="SubtleEmphasis"/>
          <w:sz w:val="24"/>
          <w:szCs w:val="24"/>
        </w:rPr>
        <w:t xml:space="preserve">             </w:t>
      </w:r>
      <w:r w:rsidR="006A1433">
        <w:rPr>
          <w:rStyle w:val="SubtleEmphasis"/>
          <w:sz w:val="24"/>
          <w:szCs w:val="24"/>
        </w:rPr>
        <w:t>-măsurarea puterilor activă,aparentă și reactivă pe circuitele pe care vor fi depistate creșteri ale temperaturilor,cu scopul verificării corelării dintre consumurile reale și dimensiunile conductorilor și ale elementelor de protecție</w:t>
      </w:r>
      <w:r w:rsidR="0004230D">
        <w:rPr>
          <w:rStyle w:val="SubtleEmphasis"/>
          <w:sz w:val="24"/>
          <w:szCs w:val="24"/>
        </w:rPr>
        <w:t>.</w:t>
      </w:r>
    </w:p>
    <w:p w:rsidR="00FA09E9" w:rsidRDefault="00FA09E9" w:rsidP="00FC6169">
      <w:pPr>
        <w:jc w:val="both"/>
        <w:rPr>
          <w:rStyle w:val="SubtleEmphasis"/>
          <w:sz w:val="24"/>
          <w:szCs w:val="24"/>
        </w:rPr>
      </w:pPr>
      <w:r>
        <w:rPr>
          <w:rStyle w:val="SubtleEmphasis"/>
          <w:sz w:val="24"/>
          <w:szCs w:val="24"/>
        </w:rPr>
        <w:t xml:space="preserve">              Școala are un tablou electric general,in corpul A,un tablou electric in corpul B și 78 de prize 230V/16A,în ambele corpuri.</w:t>
      </w:r>
    </w:p>
    <w:p w:rsidR="00FC6169" w:rsidRDefault="00FC6169" w:rsidP="00FC6169">
      <w:pPr>
        <w:jc w:val="both"/>
        <w:rPr>
          <w:rStyle w:val="SubtleEmphasis"/>
          <w:sz w:val="24"/>
          <w:szCs w:val="24"/>
        </w:rPr>
      </w:pPr>
      <w:r>
        <w:rPr>
          <w:rStyle w:val="SubtleEmphasis"/>
          <w:sz w:val="24"/>
          <w:szCs w:val="24"/>
        </w:rPr>
        <w:t xml:space="preserve">          Măsurătorile și verificările periodice se vor efectua conform STAS 12604/4-89,STAS 12604/5-90,STAS 8275-87,STAS 2612-87.</w:t>
      </w:r>
    </w:p>
    <w:p w:rsidR="006F6995" w:rsidRDefault="00FC6169" w:rsidP="00FC6169">
      <w:pPr>
        <w:jc w:val="both"/>
        <w:rPr>
          <w:rStyle w:val="SubtleEmphasis"/>
          <w:sz w:val="28"/>
          <w:szCs w:val="28"/>
        </w:rPr>
      </w:pPr>
      <w:r w:rsidRPr="00FC6169">
        <w:rPr>
          <w:rStyle w:val="SubtleEmphasis"/>
          <w:sz w:val="28"/>
          <w:szCs w:val="28"/>
        </w:rPr>
        <w:t xml:space="preserve">          </w:t>
      </w:r>
    </w:p>
    <w:p w:rsidR="0004230D" w:rsidRPr="00FC6169" w:rsidRDefault="006F6995" w:rsidP="00FC6169">
      <w:pPr>
        <w:jc w:val="both"/>
        <w:rPr>
          <w:rStyle w:val="SubtleEmphasis"/>
          <w:sz w:val="28"/>
          <w:szCs w:val="28"/>
        </w:rPr>
      </w:pPr>
      <w:r>
        <w:rPr>
          <w:rStyle w:val="SubtleEmphasis"/>
          <w:sz w:val="28"/>
          <w:szCs w:val="28"/>
        </w:rPr>
        <w:t xml:space="preserve">         </w:t>
      </w:r>
      <w:r w:rsidR="0004230D" w:rsidRPr="00FC6169">
        <w:rPr>
          <w:rStyle w:val="SubtleEmphasis"/>
          <w:sz w:val="28"/>
          <w:szCs w:val="28"/>
        </w:rPr>
        <w:t>2.OBLIGAȚIILE PRESTATORULUI</w:t>
      </w:r>
    </w:p>
    <w:p w:rsidR="00C470F7" w:rsidRDefault="00F5292B" w:rsidP="00FC6169">
      <w:pPr>
        <w:jc w:val="both"/>
        <w:rPr>
          <w:rStyle w:val="SubtleEmphasis"/>
          <w:sz w:val="24"/>
          <w:szCs w:val="24"/>
        </w:rPr>
      </w:pPr>
      <w:r>
        <w:rPr>
          <w:rStyle w:val="SubtleEmphasis"/>
          <w:sz w:val="24"/>
          <w:szCs w:val="24"/>
        </w:rPr>
        <w:t xml:space="preserve">           </w:t>
      </w:r>
    </w:p>
    <w:p w:rsidR="0004230D" w:rsidRDefault="00C470F7" w:rsidP="00FC6169">
      <w:pPr>
        <w:jc w:val="both"/>
        <w:rPr>
          <w:rStyle w:val="SubtleEmphasis"/>
          <w:sz w:val="24"/>
          <w:szCs w:val="24"/>
        </w:rPr>
      </w:pPr>
      <w:r>
        <w:rPr>
          <w:rStyle w:val="SubtleEmphasis"/>
          <w:sz w:val="24"/>
          <w:szCs w:val="24"/>
        </w:rPr>
        <w:t xml:space="preserve">          </w:t>
      </w:r>
      <w:r w:rsidR="00F5292B">
        <w:rPr>
          <w:rStyle w:val="SubtleEmphasis"/>
          <w:sz w:val="24"/>
          <w:szCs w:val="24"/>
        </w:rPr>
        <w:t xml:space="preserve"> </w:t>
      </w:r>
      <w:r w:rsidR="0004230D">
        <w:rPr>
          <w:rStyle w:val="SubtleEmphasis"/>
          <w:sz w:val="24"/>
          <w:szCs w:val="24"/>
        </w:rPr>
        <w:t>Prestatorul se obligă să execute serviciile prevăzute în contract cu profesionalism și promptitudinea cuvenită angajamentului semnat,la standardele și performanțele prevăzute de lege.Prestatorul trebuie să fie autorizat să efectueze acest gen de operații,iar electricianul trebuie să aibă viză pe carnetul de electrician,corespunzător cu activitatea pe care o desfășoară.Instrumentele utilizate pentru efectuarea verificărilor</w:t>
      </w:r>
      <w:r w:rsidR="00D6086C">
        <w:rPr>
          <w:rStyle w:val="SubtleEmphasis"/>
          <w:sz w:val="24"/>
          <w:szCs w:val="24"/>
        </w:rPr>
        <w:t xml:space="preserve"> trebuie să aibă certificate de etalonare valabile.</w:t>
      </w:r>
      <w:r w:rsidR="004B5440">
        <w:rPr>
          <w:rStyle w:val="SubtleEmphasis"/>
          <w:sz w:val="24"/>
          <w:szCs w:val="24"/>
        </w:rPr>
        <w:t>Prestatorul se obilgă să respecte standardele,normativele și precripțiile tehnice in vigoare:</w:t>
      </w:r>
    </w:p>
    <w:p w:rsidR="004B5440" w:rsidRDefault="004B5440" w:rsidP="00FC6169">
      <w:pPr>
        <w:jc w:val="both"/>
        <w:rPr>
          <w:rStyle w:val="SubtleEmphasis"/>
          <w:sz w:val="24"/>
          <w:szCs w:val="24"/>
        </w:rPr>
      </w:pPr>
      <w:r>
        <w:rPr>
          <w:rStyle w:val="SubtleEmphasis"/>
          <w:sz w:val="24"/>
          <w:szCs w:val="24"/>
        </w:rPr>
        <w:t>-protecția împotriva electrocutărilor.Limite admise-STAS 2612/87;</w:t>
      </w:r>
    </w:p>
    <w:p w:rsidR="004B5440" w:rsidRDefault="004B5440" w:rsidP="00FC6169">
      <w:pPr>
        <w:jc w:val="both"/>
        <w:rPr>
          <w:rStyle w:val="SubtleEmphasis"/>
          <w:sz w:val="24"/>
          <w:szCs w:val="24"/>
        </w:rPr>
      </w:pPr>
      <w:r>
        <w:rPr>
          <w:rStyle w:val="SubtleEmphasis"/>
          <w:sz w:val="24"/>
          <w:szCs w:val="24"/>
        </w:rPr>
        <w:t>-protecția împotriva electrocutărilor.Terminologie-STAS 8275/87;</w:t>
      </w:r>
    </w:p>
    <w:p w:rsidR="004B5440" w:rsidRDefault="004B5440" w:rsidP="00FC6169">
      <w:pPr>
        <w:jc w:val="both"/>
        <w:rPr>
          <w:rStyle w:val="SubtleEmphasis"/>
          <w:sz w:val="24"/>
          <w:szCs w:val="24"/>
        </w:rPr>
      </w:pPr>
      <w:r>
        <w:rPr>
          <w:rStyle w:val="SubtleEmphasis"/>
          <w:sz w:val="24"/>
          <w:szCs w:val="24"/>
        </w:rPr>
        <w:t>-îndrumar de proiectare și execuție a instalațiilor de legare la pământ-RE-Ip-30/90;</w:t>
      </w:r>
    </w:p>
    <w:p w:rsidR="004B5440" w:rsidRDefault="004B5440" w:rsidP="00FC6169">
      <w:pPr>
        <w:jc w:val="both"/>
        <w:rPr>
          <w:rStyle w:val="SubtleEmphasis"/>
          <w:sz w:val="24"/>
          <w:szCs w:val="24"/>
        </w:rPr>
      </w:pPr>
      <w:r>
        <w:rPr>
          <w:rStyle w:val="SubtleEmphasis"/>
          <w:sz w:val="24"/>
          <w:szCs w:val="24"/>
        </w:rPr>
        <w:t>-instrucțiuni de exploatare și întreținere a instalațiilor de legare la pământ-RE-I-23/90;</w:t>
      </w:r>
    </w:p>
    <w:p w:rsidR="004B5440" w:rsidRDefault="004B5440" w:rsidP="00FC6169">
      <w:pPr>
        <w:jc w:val="both"/>
        <w:rPr>
          <w:rStyle w:val="SubtleEmphasis"/>
          <w:sz w:val="24"/>
          <w:szCs w:val="24"/>
        </w:rPr>
      </w:pPr>
      <w:r>
        <w:rPr>
          <w:rStyle w:val="SubtleEmphasis"/>
          <w:sz w:val="24"/>
          <w:szCs w:val="24"/>
        </w:rPr>
        <w:t>-legea energiei electrice-13/2007;</w:t>
      </w:r>
    </w:p>
    <w:p w:rsidR="004B5440" w:rsidRDefault="004B5440" w:rsidP="00FC6169">
      <w:pPr>
        <w:jc w:val="both"/>
        <w:rPr>
          <w:rStyle w:val="SubtleEmphasis"/>
          <w:sz w:val="24"/>
          <w:szCs w:val="24"/>
        </w:rPr>
      </w:pPr>
      <w:r>
        <w:rPr>
          <w:rStyle w:val="SubtleEmphasis"/>
          <w:sz w:val="24"/>
          <w:szCs w:val="24"/>
        </w:rPr>
        <w:lastRenderedPageBreak/>
        <w:t>-legea privind protecția și securitatea muncii-319/2006;</w:t>
      </w:r>
    </w:p>
    <w:p w:rsidR="004B5440" w:rsidRDefault="004B5440" w:rsidP="00FC6169">
      <w:pPr>
        <w:jc w:val="both"/>
        <w:rPr>
          <w:rStyle w:val="SubtleEmphasis"/>
          <w:sz w:val="24"/>
          <w:szCs w:val="24"/>
        </w:rPr>
      </w:pPr>
      <w:r>
        <w:rPr>
          <w:rStyle w:val="SubtleEmphasis"/>
          <w:sz w:val="24"/>
          <w:szCs w:val="24"/>
        </w:rPr>
        <w:t>-normativ pentru proiectarea,execuția și exploatarea instalațiilor electrice aferente clădirilor</w:t>
      </w:r>
      <w:r w:rsidR="005B1EED">
        <w:rPr>
          <w:rStyle w:val="SubtleEmphasis"/>
          <w:sz w:val="24"/>
          <w:szCs w:val="24"/>
        </w:rPr>
        <w:t>-indicativ 17/2011.</w:t>
      </w:r>
    </w:p>
    <w:p w:rsidR="005B1EED" w:rsidRDefault="00C470F7" w:rsidP="00FC6169">
      <w:pPr>
        <w:jc w:val="both"/>
        <w:rPr>
          <w:rStyle w:val="SubtleEmphasis"/>
          <w:sz w:val="24"/>
          <w:szCs w:val="24"/>
        </w:rPr>
      </w:pPr>
      <w:r>
        <w:rPr>
          <w:rStyle w:val="SubtleEmphasis"/>
          <w:sz w:val="24"/>
          <w:szCs w:val="24"/>
        </w:rPr>
        <w:t xml:space="preserve">         </w:t>
      </w:r>
      <w:r w:rsidR="005B1EED">
        <w:rPr>
          <w:rStyle w:val="SubtleEmphasis"/>
          <w:sz w:val="24"/>
          <w:szCs w:val="24"/>
        </w:rPr>
        <w:t>În urma efectuării verificărilor se va elibera un Buletin de verificare a instalației electrice,un Raport de analiză termică a instalației electrice și Tabelul nr 8.4.-echipamente electrice clasa I de protecție,conform Normativului 17/2011.</w:t>
      </w:r>
      <w:r>
        <w:rPr>
          <w:rStyle w:val="SubtleEmphasis"/>
          <w:sz w:val="24"/>
          <w:szCs w:val="24"/>
        </w:rPr>
        <w:t>După prestarea serviciilor,în cazul în care valorile măsurate nu corespund normelor,instalația prezintă pericol de electrocutare,prestatorul va comunica în scris deficiențele constatate și măsurile de remediere.</w:t>
      </w:r>
    </w:p>
    <w:p w:rsidR="00C470F7" w:rsidRDefault="00FC6169" w:rsidP="00FC6169">
      <w:pPr>
        <w:jc w:val="both"/>
        <w:rPr>
          <w:rStyle w:val="SubtleEmphasis"/>
          <w:sz w:val="24"/>
          <w:szCs w:val="24"/>
        </w:rPr>
      </w:pPr>
      <w:r>
        <w:rPr>
          <w:rStyle w:val="SubtleEmphasis"/>
          <w:sz w:val="24"/>
          <w:szCs w:val="24"/>
        </w:rPr>
        <w:t xml:space="preserve">            </w:t>
      </w:r>
    </w:p>
    <w:p w:rsidR="005B1EED" w:rsidRPr="00FC6169" w:rsidRDefault="006F6995" w:rsidP="00FC6169">
      <w:pPr>
        <w:jc w:val="both"/>
        <w:rPr>
          <w:rStyle w:val="SubtleEmphasis"/>
          <w:sz w:val="28"/>
          <w:szCs w:val="28"/>
        </w:rPr>
      </w:pPr>
      <w:r>
        <w:rPr>
          <w:rStyle w:val="SubtleEmphasis"/>
          <w:sz w:val="24"/>
          <w:szCs w:val="24"/>
        </w:rPr>
        <w:t xml:space="preserve">             </w:t>
      </w:r>
      <w:r w:rsidR="005B1EED" w:rsidRPr="00FC6169">
        <w:rPr>
          <w:rStyle w:val="SubtleEmphasis"/>
          <w:sz w:val="28"/>
          <w:szCs w:val="28"/>
        </w:rPr>
        <w:t>3.MODALITATE DE DEPUNERE A OFERTELOR</w:t>
      </w:r>
    </w:p>
    <w:p w:rsidR="00C470F7" w:rsidRDefault="00F5292B" w:rsidP="00FC6169">
      <w:pPr>
        <w:jc w:val="both"/>
        <w:rPr>
          <w:rStyle w:val="SubtleEmphasis"/>
          <w:sz w:val="24"/>
          <w:szCs w:val="24"/>
        </w:rPr>
      </w:pPr>
      <w:r>
        <w:rPr>
          <w:rStyle w:val="SubtleEmphasis"/>
          <w:sz w:val="24"/>
          <w:szCs w:val="24"/>
        </w:rPr>
        <w:t xml:space="preserve">            </w:t>
      </w:r>
    </w:p>
    <w:p w:rsidR="005B1EED" w:rsidRDefault="00C470F7" w:rsidP="00FC6169">
      <w:pPr>
        <w:jc w:val="both"/>
        <w:rPr>
          <w:rStyle w:val="SubtleEmphasis"/>
          <w:sz w:val="24"/>
          <w:szCs w:val="24"/>
        </w:rPr>
      </w:pPr>
      <w:r>
        <w:rPr>
          <w:rStyle w:val="SubtleEmphasis"/>
          <w:sz w:val="24"/>
          <w:szCs w:val="24"/>
        </w:rPr>
        <w:t xml:space="preserve">        </w:t>
      </w:r>
      <w:r w:rsidR="005B1EED">
        <w:rPr>
          <w:rStyle w:val="SubtleEmphasis"/>
          <w:sz w:val="24"/>
          <w:szCs w:val="24"/>
        </w:rPr>
        <w:t xml:space="preserve">Ofertele </w:t>
      </w:r>
      <w:r w:rsidR="00927A43">
        <w:rPr>
          <w:rStyle w:val="SubtleEmphasis"/>
          <w:sz w:val="24"/>
          <w:szCs w:val="24"/>
        </w:rPr>
        <w:t xml:space="preserve">tehnico-economice </w:t>
      </w:r>
      <w:r w:rsidR="005B1EED">
        <w:rPr>
          <w:rStyle w:val="SubtleEmphasis"/>
          <w:sz w:val="24"/>
          <w:szCs w:val="24"/>
        </w:rPr>
        <w:t>se vor depune la secretariatul Școlii Primare ”Gheorghe Asachi”,Iași</w:t>
      </w:r>
      <w:r w:rsidR="00342A37">
        <w:rPr>
          <w:rStyle w:val="SubtleEmphasis"/>
          <w:sz w:val="24"/>
          <w:szCs w:val="24"/>
        </w:rPr>
        <w:t xml:space="preserve"> sau prin e-mail: </w:t>
      </w:r>
      <w:hyperlink r:id="rId6" w:history="1">
        <w:r w:rsidR="00927A43" w:rsidRPr="00342A37">
          <w:rPr>
            <w:rStyle w:val="Hyperlink"/>
            <w:sz w:val="24"/>
            <w:szCs w:val="24"/>
            <w:u w:val="none"/>
          </w:rPr>
          <w:t>scoala_asachi_iasi@yahoo.com</w:t>
        </w:r>
      </w:hyperlink>
      <w:r w:rsidR="00927A43" w:rsidRPr="00342A37">
        <w:rPr>
          <w:rStyle w:val="SubtleEmphasis"/>
          <w:sz w:val="24"/>
          <w:szCs w:val="24"/>
        </w:rPr>
        <w:t xml:space="preserve"> </w:t>
      </w:r>
      <w:r w:rsidR="00927A43">
        <w:rPr>
          <w:rStyle w:val="SubtleEmphasis"/>
          <w:sz w:val="24"/>
          <w:szCs w:val="24"/>
        </w:rPr>
        <w:t>și</w:t>
      </w:r>
      <w:r w:rsidR="00FC6169">
        <w:rPr>
          <w:rStyle w:val="SubtleEmphasis"/>
          <w:sz w:val="24"/>
          <w:szCs w:val="24"/>
        </w:rPr>
        <w:t xml:space="preserve"> vor fi insoțite de :</w:t>
      </w:r>
    </w:p>
    <w:p w:rsidR="00927A43" w:rsidRDefault="00927A43" w:rsidP="00FC6169">
      <w:pPr>
        <w:jc w:val="both"/>
        <w:rPr>
          <w:rStyle w:val="SubtleEmphasis"/>
          <w:sz w:val="24"/>
          <w:szCs w:val="24"/>
        </w:rPr>
      </w:pPr>
      <w:r>
        <w:rPr>
          <w:rStyle w:val="SubtleEmphasis"/>
          <w:sz w:val="24"/>
          <w:szCs w:val="24"/>
        </w:rPr>
        <w:t>-scrisoare de înaintare (formularul nr. 1);</w:t>
      </w:r>
    </w:p>
    <w:p w:rsidR="00927A43" w:rsidRDefault="00927A43" w:rsidP="00FC6169">
      <w:pPr>
        <w:jc w:val="both"/>
        <w:rPr>
          <w:rStyle w:val="SubtleEmphasis"/>
          <w:sz w:val="24"/>
          <w:szCs w:val="24"/>
        </w:rPr>
      </w:pPr>
      <w:r>
        <w:rPr>
          <w:rStyle w:val="SubtleEmphasis"/>
          <w:sz w:val="24"/>
          <w:szCs w:val="24"/>
        </w:rPr>
        <w:t>-declarație privind existența sau absența situațiilor de conflict de interese(formularul nr.2);</w:t>
      </w:r>
    </w:p>
    <w:p w:rsidR="00927A43" w:rsidRDefault="00927A43" w:rsidP="00FC6169">
      <w:pPr>
        <w:jc w:val="both"/>
        <w:rPr>
          <w:rStyle w:val="SubtleEmphasis"/>
          <w:sz w:val="24"/>
          <w:szCs w:val="24"/>
        </w:rPr>
      </w:pPr>
      <w:r>
        <w:rPr>
          <w:rStyle w:val="SubtleEmphasis"/>
          <w:sz w:val="24"/>
          <w:szCs w:val="24"/>
        </w:rPr>
        <w:t>-autorizarea de funcționare emisă de A.N.R.E. în baza Ordinului nr. 11/2013,copie lizibilă,s</w:t>
      </w:r>
      <w:r w:rsidR="000321F6">
        <w:rPr>
          <w:rStyle w:val="SubtleEmphasis"/>
          <w:sz w:val="24"/>
          <w:szCs w:val="24"/>
        </w:rPr>
        <w:t>e</w:t>
      </w:r>
      <w:r>
        <w:rPr>
          <w:rStyle w:val="SubtleEmphasis"/>
          <w:sz w:val="24"/>
          <w:szCs w:val="24"/>
        </w:rPr>
        <w:t>mnată și ștampilată cu mențiunea ”conform cu originalul”;</w:t>
      </w:r>
    </w:p>
    <w:p w:rsidR="00927A43" w:rsidRDefault="00927A43" w:rsidP="00FC6169">
      <w:pPr>
        <w:jc w:val="both"/>
        <w:rPr>
          <w:rStyle w:val="SubtleEmphasis"/>
          <w:sz w:val="24"/>
          <w:szCs w:val="24"/>
        </w:rPr>
      </w:pPr>
      <w:r>
        <w:rPr>
          <w:rStyle w:val="SubtleEmphasis"/>
          <w:sz w:val="24"/>
          <w:szCs w:val="24"/>
        </w:rPr>
        <w:t>-certificatul de verificare/etalonare al aparatului care efectue</w:t>
      </w:r>
      <w:r w:rsidR="000321F6">
        <w:rPr>
          <w:rStyle w:val="SubtleEmphasis"/>
          <w:sz w:val="24"/>
          <w:szCs w:val="24"/>
        </w:rPr>
        <w:t xml:space="preserve">ază masurătorile-copie lizibilă </w:t>
      </w:r>
      <w:r>
        <w:rPr>
          <w:rStyle w:val="SubtleEmphasis"/>
          <w:sz w:val="24"/>
          <w:szCs w:val="24"/>
        </w:rPr>
        <w:t>semnată și ștampilată cu mențiunea ”conform cu originalul”.</w:t>
      </w:r>
    </w:p>
    <w:p w:rsidR="006F6995" w:rsidRDefault="00FC6169" w:rsidP="00FC6169">
      <w:pPr>
        <w:jc w:val="both"/>
        <w:rPr>
          <w:rStyle w:val="SubtleEmphasis"/>
          <w:sz w:val="28"/>
          <w:szCs w:val="28"/>
        </w:rPr>
      </w:pPr>
      <w:r>
        <w:rPr>
          <w:rStyle w:val="SubtleEmphasis"/>
          <w:sz w:val="28"/>
          <w:szCs w:val="28"/>
        </w:rPr>
        <w:t xml:space="preserve">             </w:t>
      </w:r>
    </w:p>
    <w:p w:rsidR="00927A43" w:rsidRPr="00FC6169" w:rsidRDefault="006F6995" w:rsidP="00FC6169">
      <w:pPr>
        <w:jc w:val="both"/>
        <w:rPr>
          <w:rStyle w:val="SubtleEmphasis"/>
          <w:sz w:val="28"/>
          <w:szCs w:val="28"/>
        </w:rPr>
      </w:pPr>
      <w:r>
        <w:rPr>
          <w:rStyle w:val="SubtleEmphasis"/>
          <w:sz w:val="28"/>
          <w:szCs w:val="28"/>
        </w:rPr>
        <w:t xml:space="preserve">       </w:t>
      </w:r>
      <w:r w:rsidR="00927A43" w:rsidRPr="00FC6169">
        <w:rPr>
          <w:rStyle w:val="SubtleEmphasis"/>
          <w:sz w:val="28"/>
          <w:szCs w:val="28"/>
        </w:rPr>
        <w:t>4.TERMENUL DE PREDARE</w:t>
      </w:r>
    </w:p>
    <w:p w:rsidR="006F6995" w:rsidRDefault="00FC6169" w:rsidP="00FC6169">
      <w:pPr>
        <w:jc w:val="both"/>
        <w:rPr>
          <w:rStyle w:val="SubtleEmphasis"/>
          <w:sz w:val="24"/>
          <w:szCs w:val="24"/>
        </w:rPr>
      </w:pPr>
      <w:r>
        <w:rPr>
          <w:rStyle w:val="SubtleEmphasis"/>
          <w:sz w:val="24"/>
          <w:szCs w:val="24"/>
        </w:rPr>
        <w:t xml:space="preserve">       </w:t>
      </w:r>
    </w:p>
    <w:p w:rsidR="009D4289" w:rsidRDefault="006F6995" w:rsidP="00FC6169">
      <w:pPr>
        <w:jc w:val="both"/>
        <w:rPr>
          <w:rStyle w:val="SubtleEmphasis"/>
          <w:sz w:val="24"/>
          <w:szCs w:val="24"/>
        </w:rPr>
      </w:pPr>
      <w:r>
        <w:rPr>
          <w:rStyle w:val="SubtleEmphasis"/>
          <w:sz w:val="24"/>
          <w:szCs w:val="24"/>
        </w:rPr>
        <w:t xml:space="preserve">          </w:t>
      </w:r>
      <w:r w:rsidR="00927A43">
        <w:rPr>
          <w:rStyle w:val="SubtleEmphasis"/>
          <w:sz w:val="24"/>
          <w:szCs w:val="24"/>
        </w:rPr>
        <w:t xml:space="preserve">Ofertele tehnico-economice vor fi </w:t>
      </w:r>
      <w:r w:rsidR="009D4289">
        <w:rPr>
          <w:rStyle w:val="SubtleEmphasis"/>
          <w:sz w:val="24"/>
          <w:szCs w:val="24"/>
        </w:rPr>
        <w:t xml:space="preserve">depuse </w:t>
      </w:r>
      <w:r w:rsidR="00927A43">
        <w:rPr>
          <w:rStyle w:val="SubtleEmphasis"/>
          <w:sz w:val="24"/>
          <w:szCs w:val="24"/>
        </w:rPr>
        <w:t>până in data de 28 Februarie 2022</w:t>
      </w:r>
      <w:r w:rsidR="009D4289">
        <w:rPr>
          <w:rStyle w:val="SubtleEmphasis"/>
          <w:sz w:val="24"/>
          <w:szCs w:val="24"/>
        </w:rPr>
        <w:t>.</w:t>
      </w:r>
    </w:p>
    <w:p w:rsidR="009D4289" w:rsidRDefault="009D4289" w:rsidP="00FC6169">
      <w:pPr>
        <w:jc w:val="both"/>
        <w:rPr>
          <w:rStyle w:val="SubtleEmphasis"/>
          <w:sz w:val="24"/>
          <w:szCs w:val="24"/>
        </w:rPr>
      </w:pPr>
      <w:r>
        <w:rPr>
          <w:rStyle w:val="SubtleEmphasis"/>
          <w:sz w:val="24"/>
          <w:szCs w:val="24"/>
        </w:rPr>
        <w:t>NU se acceptă oferte parțiale/întârziate;</w:t>
      </w:r>
    </w:p>
    <w:p w:rsidR="009D4289" w:rsidRDefault="009D4289" w:rsidP="00FC6169">
      <w:pPr>
        <w:jc w:val="both"/>
        <w:rPr>
          <w:rStyle w:val="SubtleEmphasis"/>
          <w:sz w:val="24"/>
          <w:szCs w:val="24"/>
        </w:rPr>
      </w:pPr>
      <w:r>
        <w:rPr>
          <w:rStyle w:val="SubtleEmphasis"/>
          <w:sz w:val="24"/>
          <w:szCs w:val="24"/>
        </w:rPr>
        <w:t>NU se acceptă completarea documentelor lipsă,ulterior datei limită de depunere a ofertelor;</w:t>
      </w:r>
    </w:p>
    <w:p w:rsidR="009D4289" w:rsidRDefault="009D4289" w:rsidP="00FC6169">
      <w:pPr>
        <w:jc w:val="both"/>
        <w:rPr>
          <w:rStyle w:val="SubtleEmphasis"/>
          <w:sz w:val="24"/>
          <w:szCs w:val="24"/>
        </w:rPr>
      </w:pPr>
      <w:r>
        <w:rPr>
          <w:rStyle w:val="SubtleEmphasis"/>
          <w:sz w:val="24"/>
          <w:szCs w:val="24"/>
        </w:rPr>
        <w:t>NU se acceptă oferte alternative.</w:t>
      </w:r>
    </w:p>
    <w:p w:rsidR="009D4289" w:rsidRDefault="00FC6169" w:rsidP="00FC6169">
      <w:pPr>
        <w:jc w:val="both"/>
        <w:rPr>
          <w:rStyle w:val="SubtleEmphasis"/>
          <w:sz w:val="24"/>
          <w:szCs w:val="24"/>
        </w:rPr>
      </w:pPr>
      <w:r>
        <w:rPr>
          <w:rStyle w:val="SubtleEmphasis"/>
          <w:sz w:val="24"/>
          <w:szCs w:val="24"/>
        </w:rPr>
        <w:t xml:space="preserve">       </w:t>
      </w:r>
      <w:r w:rsidR="009D4289">
        <w:rPr>
          <w:rStyle w:val="SubtleEmphasis"/>
          <w:sz w:val="24"/>
          <w:szCs w:val="24"/>
        </w:rPr>
        <w:t>Ofertele care nu conțin documentele solicitate vor fi considerate neconforme.</w:t>
      </w:r>
    </w:p>
    <w:p w:rsidR="006F6995" w:rsidRDefault="00FC6169" w:rsidP="00FC6169">
      <w:pPr>
        <w:jc w:val="both"/>
        <w:rPr>
          <w:rStyle w:val="SubtleEmphasis"/>
          <w:sz w:val="28"/>
          <w:szCs w:val="28"/>
        </w:rPr>
      </w:pPr>
      <w:r>
        <w:rPr>
          <w:rStyle w:val="SubtleEmphasis"/>
          <w:sz w:val="28"/>
          <w:szCs w:val="28"/>
        </w:rPr>
        <w:t xml:space="preserve">        </w:t>
      </w:r>
    </w:p>
    <w:p w:rsidR="009D4289" w:rsidRPr="00FC6169" w:rsidRDefault="006F6995" w:rsidP="00FC6169">
      <w:pPr>
        <w:jc w:val="both"/>
        <w:rPr>
          <w:rStyle w:val="SubtleEmphasis"/>
          <w:sz w:val="28"/>
          <w:szCs w:val="28"/>
        </w:rPr>
      </w:pPr>
      <w:r>
        <w:rPr>
          <w:rStyle w:val="SubtleEmphasis"/>
          <w:sz w:val="28"/>
          <w:szCs w:val="28"/>
        </w:rPr>
        <w:t xml:space="preserve">      </w:t>
      </w:r>
      <w:r w:rsidR="00FC6169">
        <w:rPr>
          <w:rStyle w:val="SubtleEmphasis"/>
          <w:sz w:val="28"/>
          <w:szCs w:val="28"/>
        </w:rPr>
        <w:t xml:space="preserve"> </w:t>
      </w:r>
      <w:r w:rsidR="009D4289" w:rsidRPr="00FC6169">
        <w:rPr>
          <w:rStyle w:val="SubtleEmphasis"/>
          <w:sz w:val="28"/>
          <w:szCs w:val="28"/>
        </w:rPr>
        <w:t>5. CRITERIUL DE ATRIBUIRE</w:t>
      </w:r>
    </w:p>
    <w:p w:rsidR="006F6995" w:rsidRDefault="00FC6169" w:rsidP="00FC6169">
      <w:pPr>
        <w:jc w:val="both"/>
        <w:rPr>
          <w:rStyle w:val="SubtleEmphasis"/>
          <w:sz w:val="24"/>
          <w:szCs w:val="24"/>
        </w:rPr>
      </w:pPr>
      <w:r>
        <w:rPr>
          <w:rStyle w:val="SubtleEmphasis"/>
          <w:sz w:val="24"/>
          <w:szCs w:val="24"/>
        </w:rPr>
        <w:lastRenderedPageBreak/>
        <w:t xml:space="preserve">           </w:t>
      </w:r>
    </w:p>
    <w:p w:rsidR="009D4289" w:rsidRDefault="006F6995" w:rsidP="00FC6169">
      <w:pPr>
        <w:jc w:val="both"/>
        <w:rPr>
          <w:rStyle w:val="SubtleEmphasis"/>
          <w:sz w:val="24"/>
          <w:szCs w:val="24"/>
        </w:rPr>
      </w:pPr>
      <w:r>
        <w:rPr>
          <w:rStyle w:val="SubtleEmphasis"/>
          <w:sz w:val="24"/>
          <w:szCs w:val="24"/>
        </w:rPr>
        <w:t xml:space="preserve">              </w:t>
      </w:r>
      <w:r w:rsidR="00FC6169">
        <w:rPr>
          <w:rStyle w:val="SubtleEmphasis"/>
          <w:sz w:val="24"/>
          <w:szCs w:val="24"/>
        </w:rPr>
        <w:t xml:space="preserve"> </w:t>
      </w:r>
      <w:r w:rsidR="009D4289">
        <w:rPr>
          <w:rStyle w:val="SubtleEmphasis"/>
          <w:sz w:val="24"/>
          <w:szCs w:val="24"/>
        </w:rPr>
        <w:t xml:space="preserve">Criteriul de atribuire va fi </w:t>
      </w:r>
      <w:r w:rsidR="009D4289" w:rsidRPr="001B7AEC">
        <w:rPr>
          <w:rStyle w:val="SubtleEmphasis"/>
          <w:b/>
          <w:sz w:val="24"/>
          <w:szCs w:val="24"/>
        </w:rPr>
        <w:t>prețul cel mai scăzut în lei,fără TVA</w:t>
      </w:r>
      <w:r w:rsidR="009D4289">
        <w:rPr>
          <w:rStyle w:val="SubtleEmphasis"/>
          <w:sz w:val="24"/>
          <w:szCs w:val="24"/>
        </w:rPr>
        <w:t>,în condițiile îndeplinirii în totalitate a cerințelor din cuprinsul documentației de atribuire.</w:t>
      </w:r>
      <w:r w:rsidR="001B7AEC">
        <w:rPr>
          <w:rStyle w:val="SubtleEmphasis"/>
          <w:sz w:val="24"/>
          <w:szCs w:val="24"/>
        </w:rPr>
        <w:t>Oferta stabilită ca fiind câștigătoare este acea ofertă a cărei propunere tehnică corespunde cerințelor minime obligatorii,a cărei propunere financiară are prețul cel mai scăzut și care îndeplinește cerințele condițiilor de participare.Dacă două oferte sua mai multe</w:t>
      </w:r>
      <w:r w:rsidR="000321F6">
        <w:rPr>
          <w:rStyle w:val="SubtleEmphasis"/>
          <w:sz w:val="24"/>
          <w:szCs w:val="24"/>
        </w:rPr>
        <w:t>,</w:t>
      </w:r>
      <w:r w:rsidR="001B7AEC">
        <w:rPr>
          <w:rStyle w:val="SubtleEmphasis"/>
          <w:sz w:val="24"/>
          <w:szCs w:val="24"/>
        </w:rPr>
        <w:t xml:space="preserve"> se vor clasa pe primul loc având prețuri egale,atunci autorit</w:t>
      </w:r>
      <w:r w:rsidR="000321F6">
        <w:rPr>
          <w:rStyle w:val="SubtleEmphasis"/>
          <w:sz w:val="24"/>
          <w:szCs w:val="24"/>
        </w:rPr>
        <w:t>atea contractantă are dreptul să</w:t>
      </w:r>
      <w:r w:rsidR="001B7AEC">
        <w:rPr>
          <w:rStyle w:val="SubtleEmphasis"/>
          <w:sz w:val="24"/>
          <w:szCs w:val="24"/>
        </w:rPr>
        <w:t xml:space="preserve"> solicite ofertanților o nouă propunere financiară,caz în care contractul va fi atribuit ofertantului a cărui nouă propunere financiară are </w:t>
      </w:r>
      <w:r w:rsidR="001B7AEC" w:rsidRPr="000321F6">
        <w:rPr>
          <w:rStyle w:val="SubtleEmphasis"/>
          <w:b/>
          <w:sz w:val="24"/>
          <w:szCs w:val="24"/>
        </w:rPr>
        <w:t>prețul cel mai scăzut</w:t>
      </w:r>
      <w:r w:rsidR="00FC6169">
        <w:rPr>
          <w:rStyle w:val="SubtleEmphasis"/>
          <w:sz w:val="24"/>
          <w:szCs w:val="24"/>
        </w:rPr>
        <w:t>.</w:t>
      </w:r>
    </w:p>
    <w:p w:rsidR="006F6995" w:rsidRDefault="00342A37" w:rsidP="00FC6169">
      <w:pPr>
        <w:jc w:val="both"/>
        <w:rPr>
          <w:rStyle w:val="SubtleEmphasis"/>
          <w:sz w:val="24"/>
          <w:szCs w:val="24"/>
        </w:rPr>
      </w:pPr>
      <w:r>
        <w:rPr>
          <w:rStyle w:val="SubtleEmphasis"/>
          <w:sz w:val="24"/>
          <w:szCs w:val="24"/>
        </w:rPr>
        <w:t xml:space="preserve">         </w:t>
      </w:r>
    </w:p>
    <w:p w:rsidR="00342A37" w:rsidRPr="00C470F7" w:rsidRDefault="006F6995" w:rsidP="00FC6169">
      <w:pPr>
        <w:jc w:val="both"/>
        <w:rPr>
          <w:rStyle w:val="SubtleEmphasis"/>
          <w:sz w:val="28"/>
          <w:szCs w:val="28"/>
        </w:rPr>
      </w:pPr>
      <w:r>
        <w:rPr>
          <w:rStyle w:val="SubtleEmphasis"/>
          <w:sz w:val="24"/>
          <w:szCs w:val="24"/>
        </w:rPr>
        <w:t xml:space="preserve">         </w:t>
      </w:r>
      <w:r w:rsidR="00342A37">
        <w:rPr>
          <w:rStyle w:val="SubtleEmphasis"/>
          <w:sz w:val="24"/>
          <w:szCs w:val="24"/>
        </w:rPr>
        <w:t xml:space="preserve"> </w:t>
      </w:r>
      <w:r w:rsidR="00342A37" w:rsidRPr="00C470F7">
        <w:rPr>
          <w:rStyle w:val="SubtleEmphasis"/>
          <w:sz w:val="28"/>
          <w:szCs w:val="28"/>
        </w:rPr>
        <w:t>6.</w:t>
      </w:r>
      <w:r w:rsidR="001F7C01" w:rsidRPr="00C470F7">
        <w:rPr>
          <w:rStyle w:val="SubtleEmphasis"/>
          <w:sz w:val="28"/>
          <w:szCs w:val="28"/>
        </w:rPr>
        <w:t>RECEPȚIE ȘI VERIFICĂRI</w:t>
      </w:r>
    </w:p>
    <w:p w:rsidR="006F6995" w:rsidRDefault="001F7C01" w:rsidP="00FC6169">
      <w:pPr>
        <w:jc w:val="both"/>
        <w:rPr>
          <w:rStyle w:val="SubtleEmphasis"/>
          <w:sz w:val="24"/>
          <w:szCs w:val="24"/>
        </w:rPr>
      </w:pPr>
      <w:r>
        <w:rPr>
          <w:rStyle w:val="SubtleEmphasis"/>
          <w:sz w:val="24"/>
          <w:szCs w:val="24"/>
        </w:rPr>
        <w:t xml:space="preserve">      </w:t>
      </w:r>
    </w:p>
    <w:p w:rsidR="001F7C01" w:rsidRDefault="006F6995" w:rsidP="00FC6169">
      <w:pPr>
        <w:jc w:val="both"/>
        <w:rPr>
          <w:rStyle w:val="SubtleEmphasis"/>
          <w:sz w:val="24"/>
          <w:szCs w:val="24"/>
        </w:rPr>
      </w:pPr>
      <w:r>
        <w:rPr>
          <w:rStyle w:val="SubtleEmphasis"/>
          <w:sz w:val="24"/>
          <w:szCs w:val="24"/>
        </w:rPr>
        <w:t xml:space="preserve">         </w:t>
      </w:r>
      <w:r w:rsidR="001F7C01">
        <w:rPr>
          <w:rStyle w:val="SubtleEmphasis"/>
          <w:sz w:val="24"/>
          <w:szCs w:val="24"/>
        </w:rPr>
        <w:t>Achizitorul are dreptul de a verifica modul de prestare a serviciilor pentru a stabili conformitatea lor cu prevederile din propunerea tehnică.Verificările vor fi efectuate în conformitate cu prevederile din contract,achizitorul având obligația de a notifica prestatorului identitatea reprezentantului său împuternicit ăn acest scop,în prezența prestatorului.Plata prestatorului se va face în baza facturii emise după semnarea procesului verbal de recepție de către Comisia de recepție a școlii și un reprezentant al prestatorului,prin care se certifică efectuarea serviciilor solicitate și recepția lor.</w:t>
      </w:r>
    </w:p>
    <w:p w:rsidR="006F6995" w:rsidRDefault="006F6995" w:rsidP="00FC6169">
      <w:pPr>
        <w:jc w:val="both"/>
        <w:rPr>
          <w:rStyle w:val="SubtleEmphasis"/>
          <w:sz w:val="24"/>
          <w:szCs w:val="24"/>
        </w:rPr>
      </w:pPr>
    </w:p>
    <w:p w:rsidR="006F6995" w:rsidRDefault="006F6995" w:rsidP="00FC6169">
      <w:pPr>
        <w:jc w:val="both"/>
        <w:rPr>
          <w:rStyle w:val="SubtleEmphasis"/>
          <w:sz w:val="24"/>
          <w:szCs w:val="24"/>
        </w:rPr>
      </w:pPr>
      <w:r>
        <w:rPr>
          <w:rStyle w:val="SubtleEmphasis"/>
          <w:sz w:val="24"/>
          <w:szCs w:val="24"/>
        </w:rPr>
        <w:t xml:space="preserve">                                                                                                  ÎNTOCMIT</w:t>
      </w:r>
    </w:p>
    <w:p w:rsidR="006F6995" w:rsidRDefault="006F6995" w:rsidP="00FC6169">
      <w:pPr>
        <w:jc w:val="both"/>
        <w:rPr>
          <w:rStyle w:val="SubtleEmphasis"/>
          <w:sz w:val="24"/>
          <w:szCs w:val="24"/>
        </w:rPr>
      </w:pPr>
      <w:r>
        <w:rPr>
          <w:rStyle w:val="SubtleEmphasis"/>
          <w:sz w:val="24"/>
          <w:szCs w:val="24"/>
        </w:rPr>
        <w:t xml:space="preserve">                                                                                    Ing. MĂCELARU DANIEL</w:t>
      </w:r>
    </w:p>
    <w:p w:rsidR="00C470F7" w:rsidRDefault="00C470F7" w:rsidP="00FC6169">
      <w:pPr>
        <w:jc w:val="both"/>
        <w:rPr>
          <w:rStyle w:val="SubtleEmphasis"/>
          <w:sz w:val="24"/>
          <w:szCs w:val="24"/>
        </w:rPr>
      </w:pPr>
    </w:p>
    <w:p w:rsidR="0004230D" w:rsidRPr="0041498C" w:rsidRDefault="0004230D" w:rsidP="00FC6169">
      <w:pPr>
        <w:jc w:val="both"/>
        <w:rPr>
          <w:rStyle w:val="IntenseEmphasis"/>
        </w:rPr>
      </w:pPr>
    </w:p>
    <w:sectPr w:rsidR="0004230D" w:rsidRPr="0041498C" w:rsidSect="00856D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D06"/>
    <w:rsid w:val="0001353E"/>
    <w:rsid w:val="00013CE4"/>
    <w:rsid w:val="000321F6"/>
    <w:rsid w:val="00036E08"/>
    <w:rsid w:val="00040EB1"/>
    <w:rsid w:val="0004230D"/>
    <w:rsid w:val="00090740"/>
    <w:rsid w:val="000D7E3B"/>
    <w:rsid w:val="0012370C"/>
    <w:rsid w:val="001649FE"/>
    <w:rsid w:val="00183BAD"/>
    <w:rsid w:val="001B7AEC"/>
    <w:rsid w:val="001D6F7E"/>
    <w:rsid w:val="001F7C01"/>
    <w:rsid w:val="002347D9"/>
    <w:rsid w:val="00243951"/>
    <w:rsid w:val="0024554D"/>
    <w:rsid w:val="002752ED"/>
    <w:rsid w:val="00335367"/>
    <w:rsid w:val="00342A37"/>
    <w:rsid w:val="00360B34"/>
    <w:rsid w:val="00366625"/>
    <w:rsid w:val="003B51CF"/>
    <w:rsid w:val="003C6404"/>
    <w:rsid w:val="003C7A99"/>
    <w:rsid w:val="003F78D4"/>
    <w:rsid w:val="0041498C"/>
    <w:rsid w:val="004175B0"/>
    <w:rsid w:val="00417A8E"/>
    <w:rsid w:val="004264EE"/>
    <w:rsid w:val="004279B0"/>
    <w:rsid w:val="0043397E"/>
    <w:rsid w:val="00465A8C"/>
    <w:rsid w:val="004A7DC3"/>
    <w:rsid w:val="004B5440"/>
    <w:rsid w:val="004C148D"/>
    <w:rsid w:val="004E333B"/>
    <w:rsid w:val="004E39E4"/>
    <w:rsid w:val="00507B8A"/>
    <w:rsid w:val="00564DE5"/>
    <w:rsid w:val="0058312C"/>
    <w:rsid w:val="005B1EED"/>
    <w:rsid w:val="00612308"/>
    <w:rsid w:val="0061312A"/>
    <w:rsid w:val="006876D5"/>
    <w:rsid w:val="006A1433"/>
    <w:rsid w:val="006C4770"/>
    <w:rsid w:val="006E302A"/>
    <w:rsid w:val="006F6995"/>
    <w:rsid w:val="00716D2E"/>
    <w:rsid w:val="00765104"/>
    <w:rsid w:val="007B3345"/>
    <w:rsid w:val="007C0807"/>
    <w:rsid w:val="008256AC"/>
    <w:rsid w:val="00834CB1"/>
    <w:rsid w:val="00855244"/>
    <w:rsid w:val="00856D1F"/>
    <w:rsid w:val="008859C5"/>
    <w:rsid w:val="00906C00"/>
    <w:rsid w:val="00927A43"/>
    <w:rsid w:val="00927D72"/>
    <w:rsid w:val="00940F25"/>
    <w:rsid w:val="0096026D"/>
    <w:rsid w:val="00960454"/>
    <w:rsid w:val="0096439D"/>
    <w:rsid w:val="00984D79"/>
    <w:rsid w:val="009D13EF"/>
    <w:rsid w:val="009D1AD1"/>
    <w:rsid w:val="009D207A"/>
    <w:rsid w:val="009D4289"/>
    <w:rsid w:val="009E5672"/>
    <w:rsid w:val="00A24C3D"/>
    <w:rsid w:val="00A45110"/>
    <w:rsid w:val="00A81C7A"/>
    <w:rsid w:val="00A83BCA"/>
    <w:rsid w:val="00AD4C58"/>
    <w:rsid w:val="00AE63A9"/>
    <w:rsid w:val="00B81354"/>
    <w:rsid w:val="00BD16D9"/>
    <w:rsid w:val="00BF24BE"/>
    <w:rsid w:val="00C0263D"/>
    <w:rsid w:val="00C25C8B"/>
    <w:rsid w:val="00C369EF"/>
    <w:rsid w:val="00C470F7"/>
    <w:rsid w:val="00C54E19"/>
    <w:rsid w:val="00C66988"/>
    <w:rsid w:val="00CE0F96"/>
    <w:rsid w:val="00D25537"/>
    <w:rsid w:val="00D25AFA"/>
    <w:rsid w:val="00D34077"/>
    <w:rsid w:val="00D6086C"/>
    <w:rsid w:val="00DD08A8"/>
    <w:rsid w:val="00DF0CDF"/>
    <w:rsid w:val="00E01D06"/>
    <w:rsid w:val="00E444D1"/>
    <w:rsid w:val="00E60309"/>
    <w:rsid w:val="00EA6545"/>
    <w:rsid w:val="00F328C4"/>
    <w:rsid w:val="00F352FE"/>
    <w:rsid w:val="00F4298A"/>
    <w:rsid w:val="00F5292B"/>
    <w:rsid w:val="00F639CC"/>
    <w:rsid w:val="00FA09E9"/>
    <w:rsid w:val="00FC6169"/>
    <w:rsid w:val="00FD2DD0"/>
    <w:rsid w:val="00FE1B78"/>
    <w:rsid w:val="00FE4E3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4DD6CE-1FD9-4010-AAE9-B86F2D18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D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1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0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F96"/>
    <w:rPr>
      <w:rFonts w:ascii="Segoe UI" w:hAnsi="Segoe UI" w:cs="Segoe UI"/>
      <w:sz w:val="18"/>
      <w:szCs w:val="18"/>
    </w:rPr>
  </w:style>
  <w:style w:type="paragraph" w:styleId="NoSpacing">
    <w:name w:val="No Spacing"/>
    <w:uiPriority w:val="1"/>
    <w:qFormat/>
    <w:rsid w:val="00564DE5"/>
    <w:pPr>
      <w:spacing w:after="0" w:line="240" w:lineRule="auto"/>
    </w:pPr>
  </w:style>
  <w:style w:type="character" w:styleId="IntenseEmphasis">
    <w:name w:val="Intense Emphasis"/>
    <w:basedOn w:val="DefaultParagraphFont"/>
    <w:uiPriority w:val="21"/>
    <w:qFormat/>
    <w:rsid w:val="00906C00"/>
    <w:rPr>
      <w:i/>
      <w:iCs/>
      <w:color w:val="4F81BD" w:themeColor="accent1"/>
    </w:rPr>
  </w:style>
  <w:style w:type="character" w:styleId="SubtleEmphasis">
    <w:name w:val="Subtle Emphasis"/>
    <w:basedOn w:val="DefaultParagraphFont"/>
    <w:uiPriority w:val="19"/>
    <w:qFormat/>
    <w:rsid w:val="00DD08A8"/>
    <w:rPr>
      <w:i/>
      <w:iCs/>
      <w:color w:val="404040" w:themeColor="text1" w:themeTint="BF"/>
    </w:rPr>
  </w:style>
  <w:style w:type="character" w:styleId="Emphasis">
    <w:name w:val="Emphasis"/>
    <w:basedOn w:val="DefaultParagraphFont"/>
    <w:uiPriority w:val="20"/>
    <w:qFormat/>
    <w:rsid w:val="0041498C"/>
    <w:rPr>
      <w:i/>
      <w:iCs/>
    </w:rPr>
  </w:style>
  <w:style w:type="character" w:styleId="Hyperlink">
    <w:name w:val="Hyperlink"/>
    <w:basedOn w:val="DefaultParagraphFont"/>
    <w:uiPriority w:val="99"/>
    <w:unhideWhenUsed/>
    <w:rsid w:val="00927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oala_asachi_iasi@yahoo.com" TargetMode="External"/><Relationship Id="rId5" Type="http://schemas.openxmlformats.org/officeDocument/2006/relationships/hyperlink" Target="mailto:scoala_asachi_iasi@yahoo.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Flamingo</Company>
  <LinksUpToDate>false</LinksUpToDate>
  <CharactersWithSpaces>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delia</dc:creator>
  <cp:lastModifiedBy>user1</cp:lastModifiedBy>
  <cp:revision>2</cp:revision>
  <cp:lastPrinted>2021-03-25T08:24:00Z</cp:lastPrinted>
  <dcterms:created xsi:type="dcterms:W3CDTF">2022-03-29T06:35:00Z</dcterms:created>
  <dcterms:modified xsi:type="dcterms:W3CDTF">2022-03-29T06:35:00Z</dcterms:modified>
</cp:coreProperties>
</file>